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Согласие на обработку персональных данных</w:t>
      </w:r>
    </w:p>
    <w:p>
      <w:pPr>
        <w:pStyle w:val="Subtitle"/>
      </w:pPr>
      <w:r>
        <w:t xml:space="preserve">Редакция от 7 октября 2026 года</w:t>
      </w:r>
    </w:p>
    <w:p>
      <w:pPr>
        <w:pStyle w:val="Heading1"/>
      </w:pPr>
      <w:r>
        <w:t xml:space="preserve">1. Оператор и волеизъявление</w:t>
      </w:r>
    </w:p>
    <w:p>
      <w:pPr>
        <w:pStyle w:val="Normal"/>
      </w:pPr>
      <w:r>
        <w:t xml:space="preserve">Я, пользователь сайта https://www.korostelev.legal/, свободно, своей волей и в своём интересе даю ООО «Крэйк Лигал» согласие на обработку моих персональных данных на условиях этого отдельного документа. Реквизиты оператора: ООО «Крэйк Лигал». ИНН 9729362245, КПП 772901001, ОГРН 1237700887423. Юридический адрес: 119530, г. Москва, вн. тер. г. муниципальный округ Очаково-Матвеевское, шоссе Аминьевское, д. 4Д, к. 3, кв. 294Б. Электронная почта: info@korostelev.legal. Телефон: +7 962 935-44-38.</w:t>
      </w:r>
    </w:p>
    <w:p>
      <w:pPr>
        <w:pStyle w:val="Normal"/>
      </w:pPr>
      <w:r>
        <w:t xml:space="preserve">Согласие выражается отметкой отдельного, заранее не отмеченного чекбокса со ссылкой на этот документ и отправкой соответствующей формы. Оно не включает согласие на получение рекламной рассылки, распространение данных или обработку специальных категорий данных.</w:t>
      </w:r>
    </w:p>
    <w:p>
      <w:pPr>
        <w:pStyle w:val="Heading1"/>
      </w:pPr>
      <w:r>
        <w:t xml:space="preserve">2. Данные и цели</w:t>
      </w:r>
    </w:p>
    <w:p>
      <w:pPr>
        <w:pStyle w:val="Normal"/>
      </w:pPr>
      <w:r>
        <w:t xml:space="preserve">Если я направляю обращение: имя, электронная почта, телефон (если указан) и сведения, которые я добровольно включаю в сообщение, обрабатываются для ответа, обсуждения моей задачи и условий сотрудничества.</w:t>
      </w:r>
    </w:p>
    <w:p>
      <w:pPr>
        <w:pStyle w:val="Normal"/>
      </w:pPr>
      <w:r>
        <w:t xml:space="preserve">Если я запрашиваю полезный материал: имя, электронная почта, наименование материала и выбранная практика обрабатываются для предоставления запрошенного материала или однократного уведомления о его готовности.</w:t>
      </w:r>
    </w:p>
    <w:p>
      <w:pPr>
        <w:pStyle w:val="Normal"/>
      </w:pPr>
      <w:r>
        <w:t xml:space="preserve">Для подтверждения согласия и связи запроса с моей волей сохраняются факт отметки чекбокса, дата и время отправки, адрес страницы и номер редакции согласия. Обработка осуществляется только в объёме, необходимом для выбранной цели.</w:t>
      </w:r>
    </w:p>
    <w:p>
      <w:pPr>
        <w:pStyle w:val="Heading1"/>
      </w:pPr>
      <w:r>
        <w:t xml:space="preserve">3. Действия и обработчики</w:t>
      </w:r>
    </w:p>
    <w:p>
      <w:pPr>
        <w:pStyle w:val="Normal"/>
      </w:pPr>
      <w:r>
        <w:t xml:space="preserve">Разрешаю автоматизированную и неавтоматизированную обработку: сбор, запись, систематизацию, накопление, хранение, уточнение, извлечение, использование, передачу уполномоченным обработчикам для указанных целей, блокирование, удаление и уничтожение.</w:t>
      </w:r>
    </w:p>
    <w:p>
      <w:pPr>
        <w:pStyle w:val="Normal"/>
      </w:pPr>
      <w:r>
        <w:t xml:space="preserve">Обращение доставляется оператору через сервис форм платформы ХостAI. Для работы сайта и почты могут использоваться провайдеры технического обслуживания и почтовых услуг, действующие в пределах поручения и применимых требований конфиденциальности и защиты данных. Публикация или продажа моих данных не разрешается этим согласием.</w:t>
      </w:r>
    </w:p>
    <w:p>
      <w:pPr>
        <w:pStyle w:val="Heading1"/>
      </w:pPr>
      <w:r>
        <w:t xml:space="preserve">4. Срок и отзыв</w:t>
      </w:r>
    </w:p>
    <w:p>
      <w:pPr>
        <w:pStyle w:val="Normal"/>
      </w:pPr>
      <w:r>
        <w:t xml:space="preserve">Согласие действует до достижения цели или отзыва. Сведения обращения обрабатываются не более одного года после завершения взаимодействия, если отсутствует отдельное законное основание для продолжения обработки. Запрос о готовности материала прекращается через один год, если материал не опубликован и иное не согласовано.</w:t>
      </w:r>
    </w:p>
    <w:p>
      <w:pPr>
        <w:pStyle w:val="Normal"/>
      </w:pPr>
      <w:r>
        <w:t xml:space="preserve">Я могу отозвать согласие письмом на info@korostelev.legal с темой «Отзыв согласия на обработку персональных данных» или письменным обращением по юридическому адресу оператора. Нужно указать контактные сведения, позволяющие определить мой запрос.</w:t>
      </w:r>
    </w:p>
    <w:p>
      <w:pPr>
        <w:pStyle w:val="Normal"/>
      </w:pPr>
      <w:r>
        <w:t xml:space="preserve">После отзыва обработка прекращается, а данные удаляются в предусмотренные законом сроки, если у оператора нет другого законного основания. Ограниченные сведения для подтверждения ранее выраженного согласия и защиты прав могут сохраняться на отдельном законном основании.</w:t>
      </w:r>
    </w:p>
    <w:p>
      <w:pPr>
        <w:pStyle w:val="Heading1"/>
      </w:pPr>
      <w:r>
        <w:t xml:space="preserve">5. Ознакомление</w:t>
      </w:r>
    </w:p>
    <w:p>
      <w:pPr>
        <w:pStyle w:val="Normal"/>
      </w:pPr>
      <w:r>
        <w:t xml:space="preserve">Я ознакомлен с Политикой обработки персональных данных, понимаю цели, состав данных и порядок отзыва. Отказ от предоставления согласия может сделать невозможными ответ через форму или предоставление материала, но не препятствует просмотру сайта. Согласие на рекламную рассылку не является условием отправки формы. Редакция: 7 октября 2026 года.</w:t>
      </w:r>
    </w:p>
    <w:sectPr>
      <w:pgSz w:w="11906" w:h="16838"/>
      <w:pgMar w:top="1134" w:right="1134" w:bottom="1134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  <w:lang w:val="ru-RU"/>
      </w:rPr>
    </w:rPrDefault>
    <w:pPrDefault>
      <w:pPr>
        <w:spacing w:after="160" w:line="280" w:lineRule="auto"/>
      </w:pPr>
    </w:pPrDefault>
  </w:docDefaults>
  <w:style w:type="paragraph" w:default="1" w:styleId="Normal">
    <w:name w:val="Normal"/>
  </w:style>
  <w:style w:type="paragraph" w:styleId="Title">
    <w:name w:val="Title"/>
    <w:rPr>
      <w:b/>
      <w:sz w:val="34"/>
      <w:color w:val="C01D23"/>
    </w:rPr>
  </w:style>
  <w:style w:type="paragraph" w:styleId="Heading1">
    <w:name w:val="heading 1"/>
    <w:pPr>
      <w:keepNext/>
      <w:spacing w:before="240" w:after="120"/>
    </w:pPr>
    <w:rPr>
      <w:b/>
      <w:sz w:val="25"/>
    </w:rPr>
  </w:style>
  <w:style w:type="paragraph" w:styleId="Subtitle">
    <w:name w:val="Subtitle"/>
    <w:rPr>
      <w:color w:val="666666"/>
    </w:rPr>
  </w:style>
</w:styles>
</file>

<file path=word/_rels/document.xml.rels><?xml version="1.0"?><Relationships xmlns="http://schemas.openxmlformats.org/package/2006/relationships"><Relationship Id="rId1" Type="http://schemas.openxmlformats.org/officeDocument/2006/relationships/styles" Target="styles.xml"/></Relationships>
</file>